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3F63F6E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21241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02CCF">
        <w:rPr>
          <w:bCs/>
          <w:noProof w:val="0"/>
          <w:sz w:val="24"/>
          <w:szCs w:val="24"/>
        </w:rPr>
        <w:t>224463</w:t>
      </w:r>
    </w:p>
    <w:p w14:paraId="1822B173" w14:textId="43C07E3E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21241">
        <w:rPr>
          <w:rFonts w:cs="Arial"/>
          <w:sz w:val="24"/>
          <w:szCs w:val="24"/>
          <w:lang w:val="en-US"/>
        </w:rPr>
        <w:t>15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B21241">
        <w:rPr>
          <w:rFonts w:cs="Arial"/>
          <w:sz w:val="24"/>
          <w:szCs w:val="24"/>
        </w:rPr>
        <w:t>2</w:t>
      </w:r>
      <w:r w:rsidR="00EE6A28">
        <w:rPr>
          <w:rFonts w:cs="Arial"/>
          <w:sz w:val="24"/>
          <w:szCs w:val="24"/>
        </w:rPr>
        <w:t>4</w:t>
      </w:r>
      <w:r w:rsidR="006B36A5" w:rsidRPr="006B36A5">
        <w:rPr>
          <w:rFonts w:cs="Arial"/>
          <w:sz w:val="24"/>
          <w:szCs w:val="24"/>
        </w:rPr>
        <w:t xml:space="preserve"> </w:t>
      </w:r>
      <w:r w:rsidR="00B21241">
        <w:rPr>
          <w:rFonts w:cs="Arial"/>
          <w:sz w:val="24"/>
          <w:szCs w:val="24"/>
        </w:rPr>
        <w:t>August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E6E050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70B62">
        <w:rPr>
          <w:rFonts w:cs="Arial"/>
          <w:b/>
          <w:bCs/>
          <w:sz w:val="24"/>
          <w:lang w:val="en-US" w:eastAsia="ja-JP"/>
        </w:rPr>
        <w:t>10.2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1E25B8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70B62" w:rsidRPr="00170B62">
        <w:rPr>
          <w:rFonts w:ascii="Arial" w:hAnsi="Arial" w:cs="Arial"/>
          <w:b/>
          <w:bCs/>
          <w:sz w:val="24"/>
        </w:rPr>
        <w:t xml:space="preserve">Initial discussion on </w:t>
      </w:r>
      <w:r w:rsidR="00BC5EF4">
        <w:rPr>
          <w:rFonts w:ascii="Arial" w:hAnsi="Arial" w:cs="Arial"/>
          <w:b/>
          <w:bCs/>
          <w:sz w:val="24"/>
        </w:rPr>
        <w:t xml:space="preserve">performing </w:t>
      </w:r>
      <w:r w:rsidR="00170B62" w:rsidRPr="00170B62">
        <w:rPr>
          <w:rFonts w:ascii="Arial" w:hAnsi="Arial" w:cs="Arial"/>
          <w:b/>
          <w:bCs/>
          <w:sz w:val="24"/>
        </w:rPr>
        <w:t xml:space="preserve">MDT </w:t>
      </w:r>
      <w:r w:rsidR="00BC5EF4">
        <w:rPr>
          <w:rFonts w:ascii="Arial" w:hAnsi="Arial" w:cs="Arial"/>
          <w:b/>
          <w:bCs/>
          <w:sz w:val="24"/>
        </w:rPr>
        <w:t>in</w:t>
      </w:r>
      <w:r w:rsidR="00170B62" w:rsidRPr="00170B62">
        <w:rPr>
          <w:rFonts w:ascii="Arial" w:hAnsi="Arial" w:cs="Arial"/>
          <w:b/>
          <w:bCs/>
          <w:sz w:val="24"/>
        </w:rPr>
        <w:t xml:space="preserve"> NPN</w:t>
      </w:r>
      <w:r w:rsidR="00BC5EF4">
        <w:rPr>
          <w:rFonts w:ascii="Arial" w:hAnsi="Arial" w:cs="Arial"/>
          <w:b/>
          <w:bCs/>
          <w:sz w:val="24"/>
        </w:rPr>
        <w:t xml:space="preserve"> networks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CCECFE4" w14:textId="027AFEBE" w:rsidR="00BC5EF4" w:rsidRDefault="00170B62" w:rsidP="00BC5EF4">
      <w:r>
        <w:t xml:space="preserve">The NPN (Non-Public Network) feature was introduced in Rel-16 and further enhanced in Rel-17. </w:t>
      </w:r>
      <w:r w:rsidR="00BC5EF4">
        <w:t xml:space="preserve">The agreed Rel-18 WI on further enhancement for SON/MDT in </w:t>
      </w:r>
      <w:hyperlink r:id="rId12" w:history="1">
        <w:r w:rsidR="00BC5EF4" w:rsidRPr="00B2050F">
          <w:rPr>
            <w:rStyle w:val="Hyperlink"/>
          </w:rPr>
          <w:t>RP-22</w:t>
        </w:r>
        <w:r w:rsidR="00BC5EF4">
          <w:rPr>
            <w:rStyle w:val="Hyperlink"/>
          </w:rPr>
          <w:t>1825</w:t>
        </w:r>
      </w:hyperlink>
      <w:r w:rsidR="00BC5EF4">
        <w:t xml:space="preserve"> defines </w:t>
      </w:r>
      <w:r w:rsidR="00905694">
        <w:t>an overall</w:t>
      </w:r>
      <w:r w:rsidR="00BC5EF4">
        <w:t xml:space="preserve"> objective to support data collection for SON/MDT in NPN networks.</w:t>
      </w:r>
    </w:p>
    <w:p w14:paraId="750A0EC1" w14:textId="1563B0EB" w:rsidR="00BC5EF4" w:rsidRPr="00B2050F" w:rsidRDefault="00905694" w:rsidP="00BC5EF4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However, RAN let the more detailed objectives for SON/MDT support for NPN to be left to work item phase, and we here provide an initial discussion </w:t>
      </w:r>
      <w:r w:rsidR="00BC5EF4" w:rsidRPr="00BC5EF4">
        <w:rPr>
          <w:sz w:val="20"/>
          <w:szCs w:val="20"/>
          <w:lang w:eastAsia="en-US"/>
        </w:rPr>
        <w:t xml:space="preserve">on </w:t>
      </w:r>
      <w:r>
        <w:rPr>
          <w:sz w:val="20"/>
          <w:szCs w:val="20"/>
          <w:lang w:eastAsia="en-US"/>
        </w:rPr>
        <w:t xml:space="preserve">what is required to </w:t>
      </w:r>
      <w:r w:rsidR="00BC5EF4" w:rsidRPr="00BC5EF4">
        <w:rPr>
          <w:sz w:val="20"/>
          <w:szCs w:val="20"/>
          <w:lang w:eastAsia="en-US"/>
        </w:rPr>
        <w:t>perform MDT in NPN networks</w:t>
      </w:r>
      <w:r>
        <w:rPr>
          <w:sz w:val="20"/>
          <w:szCs w:val="20"/>
          <w:lang w:eastAsia="en-US"/>
        </w:rPr>
        <w:t xml:space="preserve"> with the aim to lead to agreements on the detailed scope for </w:t>
      </w:r>
      <w:r w:rsidRPr="00905694">
        <w:rPr>
          <w:sz w:val="20"/>
          <w:szCs w:val="20"/>
          <w:lang w:eastAsia="en-US"/>
        </w:rPr>
        <w:t>SON/MDT in NPN networks</w:t>
      </w:r>
      <w:r w:rsidR="00BC5EF4" w:rsidRPr="00936589">
        <w:rPr>
          <w:sz w:val="20"/>
          <w:szCs w:val="20"/>
          <w:lang w:eastAsia="en-US"/>
        </w:rPr>
        <w:t>.</w:t>
      </w:r>
      <w:r w:rsidR="00BC5EF4" w:rsidRPr="00B2050F">
        <w:rPr>
          <w:sz w:val="20"/>
          <w:szCs w:val="20"/>
          <w:lang w:eastAsia="en-US"/>
        </w:rPr>
        <w:t xml:space="preserve"> </w:t>
      </w:r>
    </w:p>
    <w:p w14:paraId="4860E0D2" w14:textId="1DE4F368" w:rsidR="00CD4C7B" w:rsidRDefault="00170B62" w:rsidP="00CD4C7B">
      <w:r>
        <w:t xml:space="preserve"> 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79046F22" w:rsidR="00CD4C7B" w:rsidRDefault="00BC5EF4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two main variants of NPN networks supported in 3GPP standards are the </w:t>
      </w:r>
      <w:r w:rsidR="000F332A">
        <w:rPr>
          <w:rFonts w:ascii="Times New Roman" w:hAnsi="Times New Roman"/>
          <w:sz w:val="20"/>
          <w:lang w:val="en-GB"/>
        </w:rPr>
        <w:t xml:space="preserve">Standalone </w:t>
      </w:r>
      <w:r>
        <w:rPr>
          <w:rFonts w:ascii="Times New Roman" w:hAnsi="Times New Roman"/>
          <w:sz w:val="20"/>
          <w:lang w:val="en-GB"/>
        </w:rPr>
        <w:t>NPN (SNPN) and the Public Network Integrated NPN (PNI-NPN). The SNPN may be deployed on any kind of spectrum (licensed, unlicensed)</w:t>
      </w:r>
      <w:r w:rsidR="00722BA3">
        <w:rPr>
          <w:rFonts w:ascii="Times New Roman" w:hAnsi="Times New Roman"/>
          <w:sz w:val="20"/>
          <w:lang w:val="en-GB"/>
        </w:rPr>
        <w:t xml:space="preserve"> and is o</w:t>
      </w:r>
      <w:r w:rsidR="00722BA3" w:rsidRPr="00722BA3">
        <w:rPr>
          <w:rFonts w:ascii="Times New Roman" w:hAnsi="Times New Roman"/>
          <w:sz w:val="20"/>
          <w:lang w:val="en-GB"/>
        </w:rPr>
        <w:t>perated by an NPN operator</w:t>
      </w:r>
      <w:r w:rsidR="00086ED6">
        <w:rPr>
          <w:rFonts w:ascii="Times New Roman" w:hAnsi="Times New Roman"/>
          <w:sz w:val="20"/>
          <w:lang w:val="en-GB"/>
        </w:rPr>
        <w:t xml:space="preserve"> using a unique or not unique Network ID (NID)</w:t>
      </w:r>
      <w:r w:rsidR="00722BA3" w:rsidRPr="00722BA3">
        <w:rPr>
          <w:rFonts w:ascii="Times New Roman" w:hAnsi="Times New Roman"/>
          <w:sz w:val="20"/>
          <w:lang w:val="en-GB"/>
        </w:rPr>
        <w:t xml:space="preserve">. </w:t>
      </w:r>
      <w:r w:rsidR="00722BA3">
        <w:rPr>
          <w:rFonts w:ascii="Times New Roman" w:hAnsi="Times New Roman"/>
          <w:sz w:val="20"/>
          <w:lang w:val="en-GB"/>
        </w:rPr>
        <w:t>It is a s</w:t>
      </w:r>
      <w:r w:rsidR="00722BA3" w:rsidRPr="00722BA3">
        <w:rPr>
          <w:rFonts w:ascii="Times New Roman" w:hAnsi="Times New Roman"/>
          <w:sz w:val="20"/>
          <w:lang w:val="en-GB"/>
        </w:rPr>
        <w:t xml:space="preserve">tandalone (isolated) </w:t>
      </w:r>
      <w:r w:rsidR="00722BA3">
        <w:rPr>
          <w:rFonts w:ascii="Times New Roman" w:hAnsi="Times New Roman"/>
          <w:sz w:val="20"/>
          <w:lang w:val="en-GB"/>
        </w:rPr>
        <w:t>n</w:t>
      </w:r>
      <w:r w:rsidR="00722BA3" w:rsidRPr="00722BA3">
        <w:rPr>
          <w:rFonts w:ascii="Times New Roman" w:hAnsi="Times New Roman"/>
          <w:sz w:val="20"/>
          <w:lang w:val="en-GB"/>
        </w:rPr>
        <w:t>etwork with no</w:t>
      </w:r>
      <w:r w:rsidR="00722BA3">
        <w:rPr>
          <w:rFonts w:ascii="Times New Roman" w:hAnsi="Times New Roman"/>
          <w:sz w:val="20"/>
          <w:lang w:val="en-GB"/>
        </w:rPr>
        <w:t xml:space="preserve"> </w:t>
      </w:r>
      <w:r w:rsidR="00722BA3" w:rsidRPr="00722BA3">
        <w:rPr>
          <w:rFonts w:ascii="Times New Roman" w:hAnsi="Times New Roman"/>
          <w:sz w:val="20"/>
          <w:lang w:val="en-GB"/>
        </w:rPr>
        <w:t xml:space="preserve">dependency on </w:t>
      </w:r>
      <w:r w:rsidR="00722BA3">
        <w:rPr>
          <w:rFonts w:ascii="Times New Roman" w:hAnsi="Times New Roman"/>
          <w:sz w:val="20"/>
          <w:lang w:val="en-GB"/>
        </w:rPr>
        <w:t>p</w:t>
      </w:r>
      <w:r w:rsidR="00722BA3" w:rsidRPr="00722BA3">
        <w:rPr>
          <w:rFonts w:ascii="Times New Roman" w:hAnsi="Times New Roman"/>
          <w:sz w:val="20"/>
          <w:lang w:val="en-GB"/>
        </w:rPr>
        <w:t>ublic PLMN function.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722BA3">
        <w:rPr>
          <w:rFonts w:ascii="Times New Roman" w:hAnsi="Times New Roman"/>
          <w:sz w:val="20"/>
          <w:lang w:val="en-GB"/>
        </w:rPr>
        <w:t xml:space="preserve">On the other side, the </w:t>
      </w:r>
      <w:r>
        <w:rPr>
          <w:rFonts w:ascii="Times New Roman" w:hAnsi="Times New Roman"/>
          <w:sz w:val="20"/>
          <w:lang w:val="en-GB"/>
        </w:rPr>
        <w:t xml:space="preserve">PNI-NPN is </w:t>
      </w:r>
      <w:r w:rsidR="00722BA3">
        <w:rPr>
          <w:rFonts w:ascii="Times New Roman" w:hAnsi="Times New Roman"/>
          <w:sz w:val="20"/>
          <w:lang w:val="en-GB"/>
        </w:rPr>
        <w:t xml:space="preserve">an </w:t>
      </w:r>
      <w:r w:rsidR="00722BA3" w:rsidRPr="00722BA3">
        <w:rPr>
          <w:rFonts w:ascii="Times New Roman" w:hAnsi="Times New Roman"/>
          <w:sz w:val="20"/>
          <w:lang w:val="en-GB"/>
        </w:rPr>
        <w:t>NPN deployed with the support of a PLMN.</w:t>
      </w:r>
    </w:p>
    <w:p w14:paraId="32FBA06D" w14:textId="7A464565" w:rsidR="00722BA3" w:rsidRDefault="00722BA3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4E11EB0" w14:textId="206E74C9" w:rsidR="00722BA3" w:rsidRDefault="009E5CE9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legacy MDT, the following mechanisms governing the measurement collection and reporting have been standardized:</w:t>
      </w:r>
    </w:p>
    <w:p w14:paraId="747BA6B7" w14:textId="3775B1A4" w:rsidR="009E5CE9" w:rsidRDefault="00086ED6" w:rsidP="00086ED6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Area control: </w:t>
      </w:r>
      <w:r w:rsidR="009E5CE9">
        <w:rPr>
          <w:rFonts w:ascii="Times New Roman" w:hAnsi="Times New Roman"/>
          <w:sz w:val="20"/>
          <w:lang w:val="en-GB"/>
        </w:rPr>
        <w:t>the area scope enables limiting the measurement collection to the area of interest, which could potentially be the entire PLMN</w:t>
      </w:r>
    </w:p>
    <w:p w14:paraId="00EC0568" w14:textId="541990BB" w:rsidR="009E5CE9" w:rsidRDefault="00086ED6" w:rsidP="00086ED6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Information protection for the network operator: </w:t>
      </w:r>
      <w:r w:rsidR="009E5CE9">
        <w:rPr>
          <w:rFonts w:ascii="Times New Roman" w:hAnsi="Times New Roman"/>
          <w:sz w:val="20"/>
          <w:lang w:val="en-GB"/>
        </w:rPr>
        <w:t>PLMN check upon reporting information (</w:t>
      </w:r>
      <w:proofErr w:type="gramStart"/>
      <w:r w:rsidR="009E5CE9">
        <w:rPr>
          <w:rFonts w:ascii="Times New Roman" w:hAnsi="Times New Roman"/>
          <w:sz w:val="20"/>
          <w:lang w:val="en-GB"/>
        </w:rPr>
        <w:t>e.g.</w:t>
      </w:r>
      <w:proofErr w:type="gramEnd"/>
      <w:r w:rsidR="009E5CE9">
        <w:rPr>
          <w:rFonts w:ascii="Times New Roman" w:hAnsi="Times New Roman"/>
          <w:sz w:val="20"/>
          <w:lang w:val="en-GB"/>
        </w:rPr>
        <w:t xml:space="preserve"> RLF report, logged MDT measurements, …) </w:t>
      </w:r>
      <w:r>
        <w:rPr>
          <w:rFonts w:ascii="Times New Roman" w:hAnsi="Times New Roman"/>
          <w:sz w:val="20"/>
          <w:lang w:val="en-GB"/>
        </w:rPr>
        <w:t>to the network, ensuring that information obtained for a given PLMN is kept for the use of this PLMN.</w:t>
      </w:r>
    </w:p>
    <w:p w14:paraId="40046956" w14:textId="5E1648C4" w:rsidR="00086ED6" w:rsidRDefault="00086ED6" w:rsidP="00086ED6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User privacy protection: the user consent mechanism, provided per PLMN, ensures that the RAN provides information to external entities only if allowed by the user.</w:t>
      </w:r>
    </w:p>
    <w:p w14:paraId="524125B4" w14:textId="12AD3555" w:rsidR="009E5CE9" w:rsidRDefault="009E5CE9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E3ACA3" w14:textId="6795ECCE" w:rsidR="00086ED6" w:rsidRDefault="00086ED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the SNPN, we believe that the present work item should encompass the above 3 areas (area control, information protection for the network operator, user privacy protection).</w:t>
      </w:r>
      <w:r w:rsidR="003F29E4">
        <w:rPr>
          <w:rFonts w:ascii="Times New Roman" w:hAnsi="Times New Roman"/>
          <w:sz w:val="20"/>
          <w:lang w:val="en-GB"/>
        </w:rPr>
        <w:t xml:space="preserve"> This will enable the SNPN operator to monitor coverage and obtain other MDT measurements in its network.</w:t>
      </w:r>
    </w:p>
    <w:p w14:paraId="7DAA8C59" w14:textId="12D739A8" w:rsidR="003F29E4" w:rsidRDefault="003F29E4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CB974E" w14:textId="7D5EA466" w:rsidR="003F29E4" w:rsidRPr="003F29E4" w:rsidRDefault="003F29E4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F29E4">
        <w:rPr>
          <w:rFonts w:ascii="Times New Roman" w:hAnsi="Times New Roman"/>
          <w:b/>
          <w:bCs/>
          <w:sz w:val="20"/>
          <w:lang w:val="en-GB"/>
        </w:rPr>
        <w:t xml:space="preserve">Proposal 1: Rel-18 SON/MDT </w:t>
      </w:r>
      <w:r w:rsidR="00ED4EA6">
        <w:rPr>
          <w:rFonts w:ascii="Times New Roman" w:hAnsi="Times New Roman"/>
          <w:b/>
          <w:bCs/>
          <w:sz w:val="20"/>
          <w:lang w:val="en-GB"/>
        </w:rPr>
        <w:t>scope to include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 MDT area control, information protection for the network operator and user privacy protection for SNPNs.</w:t>
      </w:r>
    </w:p>
    <w:p w14:paraId="6CD156BC" w14:textId="35F9621C" w:rsidR="00086ED6" w:rsidRDefault="00086ED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39BC87" w14:textId="147C07A3" w:rsidR="003F29E4" w:rsidRDefault="00086ED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PNI-NPN will typically be deployed in some part of the PLMN's coverage area, and</w:t>
      </w:r>
      <w:r w:rsidR="003F29E4">
        <w:rPr>
          <w:rFonts w:ascii="Times New Roman" w:hAnsi="Times New Roman"/>
          <w:sz w:val="20"/>
          <w:lang w:val="en-GB"/>
        </w:rPr>
        <w:t xml:space="preserve"> can also include specific coverage areas (typically indoor) accessible only for the UEs that have access to the PNI-NPN. A conceivable option could be that information protection for the network operator and user privacy protection in PNI-NPNs will use the existing mechanisms for PLMNs</w:t>
      </w:r>
      <w:r w:rsidR="00ED4EA6">
        <w:rPr>
          <w:rFonts w:ascii="Times New Roman" w:hAnsi="Times New Roman"/>
          <w:sz w:val="20"/>
          <w:lang w:val="en-GB"/>
        </w:rPr>
        <w:t xml:space="preserve">, but we don't either at this stage exclude the option where </w:t>
      </w:r>
      <w:r w:rsidR="003F29E4">
        <w:rPr>
          <w:rFonts w:ascii="Times New Roman" w:hAnsi="Times New Roman"/>
          <w:sz w:val="20"/>
          <w:lang w:val="en-GB"/>
        </w:rPr>
        <w:t>the</w:t>
      </w:r>
      <w:r w:rsidR="00ED4EA6">
        <w:rPr>
          <w:rFonts w:ascii="Times New Roman" w:hAnsi="Times New Roman"/>
          <w:sz w:val="20"/>
          <w:lang w:val="en-GB"/>
        </w:rPr>
        <w:t xml:space="preserve"> </w:t>
      </w:r>
      <w:r w:rsidR="003F29E4">
        <w:rPr>
          <w:rFonts w:ascii="Times New Roman" w:hAnsi="Times New Roman"/>
          <w:sz w:val="20"/>
          <w:lang w:val="en-GB"/>
        </w:rPr>
        <w:t>PNI-NPN tenant (</w:t>
      </w:r>
      <w:proofErr w:type="gramStart"/>
      <w:r w:rsidR="003F29E4">
        <w:rPr>
          <w:rFonts w:ascii="Times New Roman" w:hAnsi="Times New Roman"/>
          <w:sz w:val="20"/>
          <w:lang w:val="en-GB"/>
        </w:rPr>
        <w:t>e.g.</w:t>
      </w:r>
      <w:proofErr w:type="gramEnd"/>
      <w:r w:rsidR="003F29E4">
        <w:rPr>
          <w:rFonts w:ascii="Times New Roman" w:hAnsi="Times New Roman"/>
          <w:sz w:val="20"/>
          <w:lang w:val="en-GB"/>
        </w:rPr>
        <w:t xml:space="preserve"> an enterprise)</w:t>
      </w:r>
      <w:r w:rsidR="00ED4EA6">
        <w:rPr>
          <w:rFonts w:ascii="Times New Roman" w:hAnsi="Times New Roman"/>
          <w:sz w:val="20"/>
          <w:lang w:val="en-GB"/>
        </w:rPr>
        <w:t xml:space="preserve"> also has particular requirements on how MDT measurements collected in specific areas are treated (e.g. whether the measurements need to be sent to a specific TCE?). For the area control, we believe that the PLMN should be enabled to perform MDT specifically in areas where a given PNI-NPN is deployed. </w:t>
      </w:r>
      <w:proofErr w:type="gramStart"/>
      <w:r w:rsidR="004972B8">
        <w:rPr>
          <w:rFonts w:ascii="Times New Roman" w:hAnsi="Times New Roman"/>
          <w:sz w:val="20"/>
          <w:lang w:val="en-GB"/>
        </w:rPr>
        <w:t>Similarly</w:t>
      </w:r>
      <w:proofErr w:type="gramEnd"/>
      <w:r w:rsidR="004972B8">
        <w:rPr>
          <w:rFonts w:ascii="Times New Roman" w:hAnsi="Times New Roman"/>
          <w:sz w:val="20"/>
          <w:lang w:val="en-GB"/>
        </w:rPr>
        <w:t xml:space="preserve"> to </w:t>
      </w:r>
      <w:r w:rsidR="00AD75B1">
        <w:rPr>
          <w:rFonts w:ascii="Times New Roman" w:hAnsi="Times New Roman"/>
          <w:sz w:val="20"/>
          <w:lang w:val="en-GB"/>
        </w:rPr>
        <w:t xml:space="preserve">area control in the SNPN, </w:t>
      </w:r>
      <w:r w:rsidR="004972B8">
        <w:rPr>
          <w:rFonts w:ascii="Times New Roman" w:hAnsi="Times New Roman"/>
          <w:sz w:val="20"/>
          <w:lang w:val="en-GB"/>
        </w:rPr>
        <w:t xml:space="preserve">this will enable the PLMN to monitor coverage and obtain other MDT measurements in the PNI-NPN coverage area e.g. for the account of the tenant (enterprise using the PNI-NPN service).   </w:t>
      </w:r>
    </w:p>
    <w:p w14:paraId="6024278E" w14:textId="660E4993" w:rsidR="00ED4EA6" w:rsidRDefault="00ED4EA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29882F" w14:textId="18EA7CBF" w:rsidR="00ED4EA6" w:rsidRPr="00ED4EA6" w:rsidRDefault="00ED4EA6" w:rsidP="00722BA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D4EA6">
        <w:rPr>
          <w:rFonts w:ascii="Times New Roman" w:hAnsi="Times New Roman"/>
          <w:b/>
          <w:bCs/>
          <w:sz w:val="20"/>
          <w:lang w:val="en-GB"/>
        </w:rPr>
        <w:t xml:space="preserve">Proposal 2: RAN3 to further discuss whether normative work is needed in Rel-18 for information protection for the network operator and user privacy protection for </w:t>
      </w:r>
      <w:r w:rsidR="00A73593">
        <w:rPr>
          <w:rFonts w:ascii="Times New Roman" w:hAnsi="Times New Roman"/>
          <w:b/>
          <w:bCs/>
          <w:sz w:val="20"/>
          <w:lang w:val="en-GB"/>
        </w:rPr>
        <w:t>PNI-</w:t>
      </w:r>
      <w:r w:rsidR="00A73593" w:rsidRPr="003F29E4">
        <w:rPr>
          <w:rFonts w:ascii="Times New Roman" w:hAnsi="Times New Roman"/>
          <w:b/>
          <w:bCs/>
          <w:sz w:val="20"/>
          <w:lang w:val="en-GB"/>
        </w:rPr>
        <w:t>NPNs</w:t>
      </w:r>
      <w:r w:rsidRPr="00ED4EA6">
        <w:rPr>
          <w:rFonts w:ascii="Times New Roman" w:hAnsi="Times New Roman"/>
          <w:b/>
          <w:bCs/>
          <w:sz w:val="20"/>
          <w:lang w:val="en-GB"/>
        </w:rPr>
        <w:t>.</w:t>
      </w:r>
    </w:p>
    <w:p w14:paraId="0AC16A7A" w14:textId="77777777" w:rsidR="003F29E4" w:rsidRDefault="003F29E4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71C01CF" w14:textId="3F332B7B" w:rsidR="00ED4EA6" w:rsidRPr="003F29E4" w:rsidRDefault="00ED4EA6" w:rsidP="00ED4EA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F29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3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: Rel-18 SON/MDT </w:t>
      </w:r>
      <w:r>
        <w:rPr>
          <w:rFonts w:ascii="Times New Roman" w:hAnsi="Times New Roman"/>
          <w:b/>
          <w:bCs/>
          <w:sz w:val="20"/>
          <w:lang w:val="en-GB"/>
        </w:rPr>
        <w:t>scope to include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 MDT area control</w:t>
      </w:r>
      <w:r>
        <w:rPr>
          <w:rFonts w:ascii="Times New Roman" w:hAnsi="Times New Roman"/>
          <w:b/>
          <w:bCs/>
          <w:sz w:val="20"/>
          <w:lang w:val="en-GB"/>
        </w:rPr>
        <w:t xml:space="preserve"> for PNI-</w:t>
      </w:r>
      <w:r w:rsidRPr="003F29E4">
        <w:rPr>
          <w:rFonts w:ascii="Times New Roman" w:hAnsi="Times New Roman"/>
          <w:b/>
          <w:bCs/>
          <w:sz w:val="20"/>
          <w:lang w:val="en-GB"/>
        </w:rPr>
        <w:t>NPNs.</w:t>
      </w:r>
    </w:p>
    <w:p w14:paraId="3A1BED36" w14:textId="77777777" w:rsidR="00086ED6" w:rsidRPr="00972FD7" w:rsidRDefault="00086ED6" w:rsidP="00722BA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D8B6635" w:rsidR="00CD4C7B" w:rsidRDefault="00A73593" w:rsidP="00CD4C7B">
      <w:r>
        <w:t>We have made the following proposals:</w:t>
      </w:r>
    </w:p>
    <w:p w14:paraId="7585CA59" w14:textId="77777777" w:rsidR="000F332A" w:rsidRPr="003F29E4" w:rsidRDefault="000F332A" w:rsidP="000F332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F29E4">
        <w:rPr>
          <w:rFonts w:ascii="Times New Roman" w:hAnsi="Times New Roman"/>
          <w:b/>
          <w:bCs/>
          <w:sz w:val="20"/>
          <w:lang w:val="en-GB"/>
        </w:rPr>
        <w:t xml:space="preserve">Proposal 1: Rel-18 SON/MDT </w:t>
      </w:r>
      <w:r>
        <w:rPr>
          <w:rFonts w:ascii="Times New Roman" w:hAnsi="Times New Roman"/>
          <w:b/>
          <w:bCs/>
          <w:sz w:val="20"/>
          <w:lang w:val="en-GB"/>
        </w:rPr>
        <w:t>scope to include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 MDT area control, information protection for the network operator and user privacy protection for SNPNs.</w:t>
      </w:r>
    </w:p>
    <w:p w14:paraId="3DFBC458" w14:textId="77777777" w:rsidR="000F332A" w:rsidRDefault="000F332A" w:rsidP="000F332A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F6F89C4" w14:textId="77777777" w:rsidR="00A73593" w:rsidRPr="00ED4EA6" w:rsidRDefault="00A73593" w:rsidP="00A7359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D4EA6">
        <w:rPr>
          <w:rFonts w:ascii="Times New Roman" w:hAnsi="Times New Roman"/>
          <w:b/>
          <w:bCs/>
          <w:sz w:val="20"/>
          <w:lang w:val="en-GB"/>
        </w:rPr>
        <w:t xml:space="preserve">Proposal 2: RAN3 to further discuss whether normative work is needed in Rel-18 for information protection for the network operator and user privacy protection for </w:t>
      </w:r>
      <w:r>
        <w:rPr>
          <w:rFonts w:ascii="Times New Roman" w:hAnsi="Times New Roman"/>
          <w:b/>
          <w:bCs/>
          <w:sz w:val="20"/>
          <w:lang w:val="en-GB"/>
        </w:rPr>
        <w:t>PNI-</w:t>
      </w:r>
      <w:r w:rsidRPr="003F29E4">
        <w:rPr>
          <w:rFonts w:ascii="Times New Roman" w:hAnsi="Times New Roman"/>
          <w:b/>
          <w:bCs/>
          <w:sz w:val="20"/>
          <w:lang w:val="en-GB"/>
        </w:rPr>
        <w:t>NPNs</w:t>
      </w:r>
      <w:r w:rsidRPr="00ED4EA6">
        <w:rPr>
          <w:rFonts w:ascii="Times New Roman" w:hAnsi="Times New Roman"/>
          <w:b/>
          <w:bCs/>
          <w:sz w:val="20"/>
          <w:lang w:val="en-GB"/>
        </w:rPr>
        <w:t>.</w:t>
      </w:r>
    </w:p>
    <w:p w14:paraId="25052921" w14:textId="77777777" w:rsidR="00A73593" w:rsidRDefault="00A73593" w:rsidP="00A7359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079374" w14:textId="77777777" w:rsidR="00A73593" w:rsidRPr="003F29E4" w:rsidRDefault="00A73593" w:rsidP="00A7359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F29E4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3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: Rel-18 SON/MDT </w:t>
      </w:r>
      <w:r>
        <w:rPr>
          <w:rFonts w:ascii="Times New Roman" w:hAnsi="Times New Roman"/>
          <w:b/>
          <w:bCs/>
          <w:sz w:val="20"/>
          <w:lang w:val="en-GB"/>
        </w:rPr>
        <w:t>scope to include</w:t>
      </w:r>
      <w:r w:rsidRPr="003F29E4">
        <w:rPr>
          <w:rFonts w:ascii="Times New Roman" w:hAnsi="Times New Roman"/>
          <w:b/>
          <w:bCs/>
          <w:sz w:val="20"/>
          <w:lang w:val="en-GB"/>
        </w:rPr>
        <w:t xml:space="preserve"> MDT area control</w:t>
      </w:r>
      <w:r>
        <w:rPr>
          <w:rFonts w:ascii="Times New Roman" w:hAnsi="Times New Roman"/>
          <w:b/>
          <w:bCs/>
          <w:sz w:val="20"/>
          <w:lang w:val="en-GB"/>
        </w:rPr>
        <w:t xml:space="preserve"> for PNI-</w:t>
      </w:r>
      <w:r w:rsidRPr="003F29E4">
        <w:rPr>
          <w:rFonts w:ascii="Times New Roman" w:hAnsi="Times New Roman"/>
          <w:b/>
          <w:bCs/>
          <w:sz w:val="20"/>
          <w:lang w:val="en-GB"/>
        </w:rPr>
        <w:t>NPNs.</w:t>
      </w:r>
    </w:p>
    <w:p w14:paraId="67DCEDC5" w14:textId="77777777" w:rsidR="00A73593" w:rsidRPr="006E13D1" w:rsidRDefault="00A73593" w:rsidP="00CD4C7B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F3BCF" w14:textId="77777777" w:rsidR="00274456" w:rsidRDefault="00274456">
      <w:r>
        <w:separator/>
      </w:r>
    </w:p>
  </w:endnote>
  <w:endnote w:type="continuationSeparator" w:id="0">
    <w:p w14:paraId="4F0B25F1" w14:textId="77777777" w:rsidR="00274456" w:rsidRDefault="0027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EB6C7" w14:textId="77777777" w:rsidR="00274456" w:rsidRDefault="00274456">
      <w:r>
        <w:separator/>
      </w:r>
    </w:p>
  </w:footnote>
  <w:footnote w:type="continuationSeparator" w:id="0">
    <w:p w14:paraId="1DAFB7CB" w14:textId="77777777" w:rsidR="00274456" w:rsidRDefault="0027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37607"/>
    <w:multiLevelType w:val="hybridMultilevel"/>
    <w:tmpl w:val="0268B0A2"/>
    <w:lvl w:ilvl="0" w:tplc="C19AA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C1A15"/>
    <w:multiLevelType w:val="hybridMultilevel"/>
    <w:tmpl w:val="8CDC4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826464"/>
    <w:multiLevelType w:val="hybridMultilevel"/>
    <w:tmpl w:val="53AC3F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86ED6"/>
    <w:rsid w:val="000B7BCF"/>
    <w:rsid w:val="000C556D"/>
    <w:rsid w:val="000D376D"/>
    <w:rsid w:val="000D58AB"/>
    <w:rsid w:val="000F332A"/>
    <w:rsid w:val="001075B7"/>
    <w:rsid w:val="001370F2"/>
    <w:rsid w:val="001549DD"/>
    <w:rsid w:val="00170B62"/>
    <w:rsid w:val="00183B1F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3BC7"/>
    <w:rsid w:val="002623FC"/>
    <w:rsid w:val="00274456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3F29E4"/>
    <w:rsid w:val="00401855"/>
    <w:rsid w:val="00437962"/>
    <w:rsid w:val="00464695"/>
    <w:rsid w:val="004972B8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01D1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22BA3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33053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05694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46C6"/>
    <w:rsid w:val="009E5CE9"/>
    <w:rsid w:val="009F3B54"/>
    <w:rsid w:val="009F7E6E"/>
    <w:rsid w:val="00A10F02"/>
    <w:rsid w:val="00A15C38"/>
    <w:rsid w:val="00A53724"/>
    <w:rsid w:val="00A73593"/>
    <w:rsid w:val="00A814E6"/>
    <w:rsid w:val="00A82346"/>
    <w:rsid w:val="00A8361A"/>
    <w:rsid w:val="00A9671C"/>
    <w:rsid w:val="00AB6AAB"/>
    <w:rsid w:val="00AD4BCF"/>
    <w:rsid w:val="00AD75B1"/>
    <w:rsid w:val="00AF4A8E"/>
    <w:rsid w:val="00AF78D5"/>
    <w:rsid w:val="00B1063A"/>
    <w:rsid w:val="00B15449"/>
    <w:rsid w:val="00B21241"/>
    <w:rsid w:val="00B47355"/>
    <w:rsid w:val="00B9781E"/>
    <w:rsid w:val="00BC5EF4"/>
    <w:rsid w:val="00BF79F1"/>
    <w:rsid w:val="00C02CCF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4EA6"/>
    <w:rsid w:val="00EE0A1E"/>
    <w:rsid w:val="00EE6A28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rsid w:val="00BC5EF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5e/Docs/RP-22182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5AIRPNAIUNRU-490051479-4664</_dlc_DocId>
    <HideFromDelve xmlns="71c5aaf6-e6ce-465b-b873-5148d2a4c105">false</HideFromDelve>
    <_Flow_SignoffStatus xmlns="bd98b143-97af-43fb-a8de-63b93b944041" xsi:nil="true"/>
    <Document_x0020_category xmlns="3b34c8f0-1ef5-4d1e-bb66-517ce7fe7356" xsi:nil="true"/>
    <_dlc_DocIdUrl xmlns="71c5aaf6-e6ce-465b-b873-5148d2a4c105">
      <Url>https://nokia.sharepoint.com/sites/c5g/projects/FAAS/_layouts/15/DocIdRedir.aspx?ID=5AIRPNAIUNRU-490051479-4664</Url>
      <Description>5AIRPNAIUNRU-490051479-4664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A2D38-189C-45D1-A5BF-3B6E253D21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564F74-BBE3-48C7-B070-34A8788E88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7DB50D-A27C-4B48-AA19-C36E267BB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4B2178-C33B-486C-A042-D11381F8E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d98b143-97af-43fb-a8de-63b93b944041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937D17B-F2D0-4DC2-A703-CFB9771CB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163</TotalTime>
  <Pages>2</Pages>
  <Words>635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33</cp:revision>
  <dcterms:created xsi:type="dcterms:W3CDTF">2019-06-29T13:33:00Z</dcterms:created>
  <dcterms:modified xsi:type="dcterms:W3CDTF">2022-08-08T16:31:00Z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0942ad6c-e3d5-498b-8e1e-bbae93dfc018</vt:lpwstr>
  </property>
</Properties>
</file>